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344" w:rsidRDefault="0009434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94344" w:rsidRDefault="0009434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C4C8E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C4C8E">
        <w:rPr>
          <w:rFonts w:ascii="Bookman Old Style" w:hAnsi="Bookman Old Style" w:cs="Arial"/>
          <w:b/>
          <w:bCs/>
          <w:noProof/>
        </w:rPr>
        <w:t>ENGLISH LITERATURE</w:t>
      </w:r>
    </w:p>
    <w:p w:rsidR="00094344" w:rsidRDefault="0009434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C4C8E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C4C8E">
        <w:rPr>
          <w:rFonts w:ascii="Bookman Old Style" w:hAnsi="Bookman Old Style" w:cs="Arial"/>
          <w:b/>
          <w:noProof/>
        </w:rPr>
        <w:t>NOVEMBER 2012</w:t>
      </w:r>
    </w:p>
    <w:p w:rsidR="00094344" w:rsidRDefault="0009434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C4C8E">
        <w:rPr>
          <w:rFonts w:ascii="Bookman Old Style" w:hAnsi="Bookman Old Style" w:cs="Arial"/>
          <w:noProof/>
        </w:rPr>
        <w:t>EL 1811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C4C8E">
        <w:rPr>
          <w:rFonts w:ascii="Bookman Old Style" w:hAnsi="Bookman Old Style" w:cs="Arial"/>
          <w:noProof/>
        </w:rPr>
        <w:t>BRITISH DRAMA</w:t>
      </w:r>
    </w:p>
    <w:p w:rsidR="00094344" w:rsidRPr="00DF7A41" w:rsidRDefault="00094344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94344" w:rsidRDefault="0009434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94344" w:rsidRDefault="0009434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8C4C8E">
        <w:rPr>
          <w:rFonts w:ascii="Bookman Old Style" w:hAnsi="Bookman Old Style" w:cs="Arial"/>
          <w:noProof/>
        </w:rPr>
        <w:t>09/11/2012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94344" w:rsidRDefault="0009434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8C4C8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  <w:u w:val="single"/>
        </w:rPr>
      </w:pPr>
      <w:r w:rsidRPr="003B4B53">
        <w:rPr>
          <w:rFonts w:asciiTheme="majorHAnsi" w:hAnsiTheme="majorHAnsi"/>
          <w:szCs w:val="22"/>
        </w:rPr>
        <w:tab/>
      </w:r>
      <w:r w:rsidRPr="003B4B53">
        <w:rPr>
          <w:rFonts w:asciiTheme="majorHAnsi" w:hAnsiTheme="majorHAnsi"/>
          <w:szCs w:val="22"/>
        </w:rPr>
        <w:tab/>
      </w:r>
      <w:r w:rsidRPr="003B4B53">
        <w:rPr>
          <w:rFonts w:asciiTheme="majorHAnsi" w:hAnsiTheme="majorHAnsi"/>
          <w:szCs w:val="22"/>
        </w:rPr>
        <w:tab/>
      </w:r>
      <w:r w:rsidRPr="003B4B53">
        <w:rPr>
          <w:rFonts w:asciiTheme="majorHAnsi" w:hAnsiTheme="majorHAnsi"/>
          <w:szCs w:val="22"/>
        </w:rPr>
        <w:tab/>
      </w:r>
      <w:r w:rsidRPr="003B4B53">
        <w:rPr>
          <w:rFonts w:asciiTheme="majorHAnsi" w:hAnsiTheme="majorHAnsi"/>
          <w:szCs w:val="22"/>
        </w:rPr>
        <w:tab/>
      </w:r>
      <w:r w:rsidRPr="003B4B53">
        <w:rPr>
          <w:rFonts w:asciiTheme="majorHAnsi" w:hAnsiTheme="majorHAnsi"/>
          <w:szCs w:val="22"/>
        </w:rPr>
        <w:tab/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  <w:u w:val="single"/>
        </w:rPr>
      </w:pPr>
      <w:r w:rsidRPr="003B4B53">
        <w:rPr>
          <w:rFonts w:asciiTheme="majorHAnsi" w:hAnsiTheme="majorHAnsi"/>
          <w:szCs w:val="22"/>
          <w:u w:val="single"/>
        </w:rPr>
        <w:t>SECTION – A</w:t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  <w:u w:val="single"/>
        </w:rPr>
      </w:pP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>PART - A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szCs w:val="22"/>
        </w:rPr>
        <w:t>I. Answer any TW0 of the following in about 200 words each</w:t>
      </w:r>
      <w:r>
        <w:rPr>
          <w:rFonts w:asciiTheme="majorHAnsi" w:hAnsiTheme="majorHAnsi"/>
          <w:szCs w:val="22"/>
        </w:rPr>
        <w:t>:</w:t>
      </w:r>
      <w:r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ab/>
      </w:r>
      <w:r w:rsidRPr="003B4B53">
        <w:rPr>
          <w:rFonts w:asciiTheme="majorHAnsi" w:hAnsiTheme="majorHAnsi"/>
          <w:szCs w:val="22"/>
        </w:rPr>
        <w:t xml:space="preserve">              </w:t>
      </w:r>
      <w:r>
        <w:rPr>
          <w:rFonts w:asciiTheme="majorHAnsi" w:hAnsiTheme="majorHAnsi"/>
          <w:szCs w:val="22"/>
        </w:rPr>
        <w:t xml:space="preserve">        </w:t>
      </w:r>
      <w:r w:rsidRPr="003B4B53">
        <w:rPr>
          <w:rFonts w:asciiTheme="majorHAnsi" w:hAnsiTheme="majorHAnsi"/>
          <w:szCs w:val="22"/>
        </w:rPr>
        <w:t>(2x10=20)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numPr>
          <w:ilvl w:val="0"/>
          <w:numId w:val="11"/>
        </w:numPr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>Discuss the role of Mephistophilis in the damnation of Doctor Faustus.</w:t>
      </w:r>
    </w:p>
    <w:p w:rsidR="00094344" w:rsidRPr="003B4B53" w:rsidRDefault="00094344" w:rsidP="003B4B53">
      <w:pPr>
        <w:pStyle w:val="BodyText"/>
        <w:numPr>
          <w:ilvl w:val="0"/>
          <w:numId w:val="11"/>
        </w:numPr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 xml:space="preserve">Attempt a study of the role of Chorus in </w:t>
      </w:r>
      <w:r w:rsidRPr="003B4B53">
        <w:rPr>
          <w:rFonts w:asciiTheme="majorHAnsi" w:hAnsiTheme="majorHAnsi"/>
          <w:i/>
          <w:szCs w:val="22"/>
        </w:rPr>
        <w:t>Murder in the Cathedral.</w:t>
      </w:r>
    </w:p>
    <w:p w:rsidR="00094344" w:rsidRPr="003B4B53" w:rsidRDefault="00094344" w:rsidP="003B4B53">
      <w:pPr>
        <w:pStyle w:val="BodyText"/>
        <w:numPr>
          <w:ilvl w:val="0"/>
          <w:numId w:val="11"/>
        </w:numPr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 xml:space="preserve">How do the characters in </w:t>
      </w:r>
      <w:r w:rsidRPr="003B4B53">
        <w:rPr>
          <w:rFonts w:asciiTheme="majorHAnsi" w:hAnsiTheme="majorHAnsi"/>
          <w:i/>
          <w:iCs/>
          <w:szCs w:val="22"/>
        </w:rPr>
        <w:t>Every Man in His Humour</w:t>
      </w:r>
      <w:r w:rsidRPr="003B4B53">
        <w:rPr>
          <w:rFonts w:asciiTheme="majorHAnsi" w:hAnsiTheme="majorHAnsi"/>
          <w:iCs/>
          <w:szCs w:val="22"/>
        </w:rPr>
        <w:t xml:space="preserve"> show clear evidence of their individual imbalances of humours? Explain. </w:t>
      </w:r>
    </w:p>
    <w:p w:rsidR="00094344" w:rsidRPr="003B4B53" w:rsidRDefault="00094344" w:rsidP="003B4B53">
      <w:pPr>
        <w:pStyle w:val="BodyText"/>
        <w:numPr>
          <w:ilvl w:val="0"/>
          <w:numId w:val="11"/>
        </w:numPr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 xml:space="preserve">Analyse critically the character of Joan. </w:t>
      </w:r>
    </w:p>
    <w:p w:rsidR="00094344" w:rsidRPr="003B4B53" w:rsidRDefault="00094344" w:rsidP="003B4B53">
      <w:pPr>
        <w:pStyle w:val="BodyText"/>
        <w:ind w:left="720"/>
        <w:rPr>
          <w:rFonts w:asciiTheme="majorHAnsi" w:hAnsiTheme="majorHAnsi"/>
          <w:bCs/>
          <w:szCs w:val="22"/>
        </w:rPr>
      </w:pP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szCs w:val="22"/>
        </w:rPr>
        <w:t>PART – B</w:t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szCs w:val="22"/>
        </w:rPr>
        <w:t>II. Answer the fo</w:t>
      </w:r>
      <w:r>
        <w:rPr>
          <w:rFonts w:asciiTheme="majorHAnsi" w:hAnsiTheme="majorHAnsi"/>
          <w:szCs w:val="22"/>
        </w:rPr>
        <w:t>llowing in about 400 words each:</w:t>
      </w:r>
      <w:r w:rsidRPr="003B4B53">
        <w:rPr>
          <w:rFonts w:asciiTheme="majorHAnsi" w:hAnsiTheme="majorHAnsi"/>
          <w:szCs w:val="22"/>
        </w:rPr>
        <w:t xml:space="preserve">                                </w:t>
      </w:r>
      <w:r>
        <w:rPr>
          <w:rFonts w:asciiTheme="majorHAnsi" w:hAnsiTheme="majorHAnsi"/>
          <w:szCs w:val="22"/>
        </w:rPr>
        <w:t xml:space="preserve">                                            </w:t>
      </w:r>
      <w:r w:rsidRPr="003B4B53">
        <w:rPr>
          <w:rFonts w:asciiTheme="majorHAnsi" w:hAnsiTheme="majorHAnsi"/>
          <w:szCs w:val="22"/>
        </w:rPr>
        <w:t>(2x15=30)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ind w:left="360"/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 xml:space="preserve">5. a) Consider Doctor Faustus as a Morality play. </w:t>
      </w:r>
    </w:p>
    <w:p w:rsidR="00094344" w:rsidRPr="003B4B53" w:rsidRDefault="00094344" w:rsidP="003B4B53">
      <w:pPr>
        <w:pStyle w:val="BodyText"/>
        <w:ind w:left="360"/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ab/>
      </w:r>
      <w:r w:rsidRPr="003B4B53">
        <w:rPr>
          <w:rFonts w:asciiTheme="majorHAnsi" w:hAnsiTheme="majorHAnsi"/>
          <w:bCs/>
          <w:szCs w:val="22"/>
        </w:rPr>
        <w:tab/>
      </w:r>
      <w:r w:rsidRPr="003B4B53">
        <w:rPr>
          <w:rFonts w:asciiTheme="majorHAnsi" w:hAnsiTheme="majorHAnsi"/>
          <w:bCs/>
          <w:szCs w:val="22"/>
        </w:rPr>
        <w:tab/>
      </w:r>
      <w:r w:rsidRPr="003B4B53">
        <w:rPr>
          <w:rFonts w:asciiTheme="majorHAnsi" w:hAnsiTheme="majorHAnsi"/>
          <w:bCs/>
          <w:szCs w:val="22"/>
        </w:rPr>
        <w:tab/>
        <w:t>(OR)</w:t>
      </w:r>
    </w:p>
    <w:p w:rsidR="00094344" w:rsidRPr="003B4B53" w:rsidRDefault="00094344" w:rsidP="003B4B53">
      <w:pPr>
        <w:pStyle w:val="BodyText"/>
        <w:ind w:left="360"/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 xml:space="preserve">    b) Do you agree with the view that </w:t>
      </w:r>
      <w:r w:rsidRPr="003B4B53">
        <w:rPr>
          <w:rFonts w:asciiTheme="majorHAnsi" w:hAnsiTheme="majorHAnsi"/>
          <w:bCs/>
          <w:i/>
          <w:szCs w:val="22"/>
        </w:rPr>
        <w:t xml:space="preserve">Doctor Faustus </w:t>
      </w:r>
      <w:r w:rsidRPr="003B4B53">
        <w:rPr>
          <w:rFonts w:asciiTheme="majorHAnsi" w:hAnsiTheme="majorHAnsi"/>
          <w:bCs/>
          <w:szCs w:val="22"/>
        </w:rPr>
        <w:t xml:space="preserve">has a beginning and an end but </w:t>
      </w:r>
      <w:r w:rsidRPr="003B4B53">
        <w:rPr>
          <w:rFonts w:asciiTheme="majorHAnsi" w:hAnsiTheme="majorHAnsi"/>
          <w:bCs/>
          <w:szCs w:val="22"/>
        </w:rPr>
        <w:tab/>
        <w:t xml:space="preserve">no </w:t>
      </w:r>
      <w:r w:rsidRPr="003B4B53">
        <w:rPr>
          <w:rFonts w:asciiTheme="majorHAnsi" w:hAnsiTheme="majorHAnsi"/>
          <w:bCs/>
          <w:szCs w:val="22"/>
        </w:rPr>
        <w:tab/>
        <w:t xml:space="preserve">“middle”? Justify your answer. </w:t>
      </w:r>
    </w:p>
    <w:p w:rsidR="00094344" w:rsidRPr="003B4B53" w:rsidRDefault="00094344" w:rsidP="003B4B53">
      <w:pPr>
        <w:pStyle w:val="BodyText"/>
        <w:ind w:left="360"/>
        <w:rPr>
          <w:rFonts w:asciiTheme="majorHAnsi" w:hAnsiTheme="majorHAnsi"/>
          <w:bCs/>
          <w:szCs w:val="22"/>
        </w:rPr>
      </w:pPr>
    </w:p>
    <w:p w:rsidR="00094344" w:rsidRPr="003B4B53" w:rsidRDefault="00094344" w:rsidP="003B4B53">
      <w:pPr>
        <w:pStyle w:val="BodyText"/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szCs w:val="22"/>
        </w:rPr>
        <w:t xml:space="preserve">      6. a) How does Eliot portray the conflict between the spiritual power and temporal power in </w:t>
      </w:r>
      <w:r w:rsidRPr="003B4B53">
        <w:rPr>
          <w:rFonts w:asciiTheme="majorHAnsi" w:hAnsiTheme="majorHAnsi"/>
          <w:szCs w:val="22"/>
        </w:rPr>
        <w:tab/>
      </w:r>
      <w:r w:rsidRPr="003B4B53">
        <w:rPr>
          <w:rFonts w:asciiTheme="majorHAnsi" w:hAnsiTheme="majorHAnsi"/>
          <w:i/>
          <w:szCs w:val="22"/>
        </w:rPr>
        <w:t>Murder in the Cathedral</w:t>
      </w:r>
      <w:r w:rsidRPr="003B4B53">
        <w:rPr>
          <w:rFonts w:asciiTheme="majorHAnsi" w:hAnsiTheme="majorHAnsi"/>
          <w:szCs w:val="22"/>
        </w:rPr>
        <w:t xml:space="preserve">? </w:t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>(OR)</w:t>
      </w:r>
    </w:p>
    <w:p w:rsidR="00094344" w:rsidRPr="003B4B53" w:rsidRDefault="00094344" w:rsidP="003B4B53">
      <w:pPr>
        <w:pStyle w:val="ListParagraph"/>
        <w:ind w:left="465"/>
        <w:rPr>
          <w:rFonts w:asciiTheme="majorHAnsi" w:hAnsiTheme="majorHAnsi"/>
          <w:i/>
          <w:sz w:val="24"/>
        </w:rPr>
      </w:pPr>
      <w:r w:rsidRPr="003B4B53">
        <w:rPr>
          <w:rFonts w:asciiTheme="majorHAnsi" w:hAnsiTheme="majorHAnsi"/>
          <w:sz w:val="24"/>
        </w:rPr>
        <w:t xml:space="preserve"> b)  Attempt a study of the theme of Martyrdom in Eliot’s </w:t>
      </w:r>
      <w:r w:rsidRPr="003B4B53">
        <w:rPr>
          <w:rFonts w:asciiTheme="majorHAnsi" w:hAnsiTheme="majorHAnsi"/>
          <w:i/>
          <w:sz w:val="24"/>
        </w:rPr>
        <w:t>Murder in the Cathedral.</w:t>
      </w:r>
    </w:p>
    <w:p w:rsidR="00094344" w:rsidRPr="003B4B53" w:rsidRDefault="00094344" w:rsidP="003B4B53">
      <w:pPr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  <w:u w:val="single"/>
        </w:rPr>
      </w:pPr>
      <w:r w:rsidRPr="003B4B53">
        <w:rPr>
          <w:rFonts w:asciiTheme="majorHAnsi" w:hAnsiTheme="majorHAnsi"/>
          <w:szCs w:val="22"/>
          <w:u w:val="single"/>
        </w:rPr>
        <w:t>SECTION – B</w:t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  <w:u w:val="single"/>
        </w:rPr>
      </w:pP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>PART – C</w:t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  <w:u w:val="single"/>
        </w:rPr>
      </w:pP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>I  Answer any TW0 of the following in about 200 words each</w:t>
      </w:r>
      <w:r>
        <w:rPr>
          <w:rFonts w:asciiTheme="majorHAnsi" w:hAnsiTheme="majorHAnsi"/>
          <w:szCs w:val="22"/>
        </w:rPr>
        <w:t>:</w:t>
      </w:r>
      <w:r w:rsidRPr="003B4B53">
        <w:rPr>
          <w:rFonts w:asciiTheme="majorHAnsi" w:hAnsiTheme="majorHAnsi"/>
          <w:szCs w:val="22"/>
        </w:rPr>
        <w:t xml:space="preserve">              </w:t>
      </w:r>
      <w:r>
        <w:rPr>
          <w:rFonts w:asciiTheme="majorHAnsi" w:hAnsiTheme="majorHAnsi"/>
          <w:szCs w:val="22"/>
        </w:rPr>
        <w:t xml:space="preserve">                                       </w:t>
      </w:r>
      <w:r w:rsidRPr="003B4B53">
        <w:rPr>
          <w:rFonts w:asciiTheme="majorHAnsi" w:hAnsiTheme="majorHAnsi"/>
          <w:szCs w:val="22"/>
        </w:rPr>
        <w:t>(2x10=20)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numPr>
          <w:ilvl w:val="0"/>
          <w:numId w:val="12"/>
        </w:numPr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 xml:space="preserve">Estimate the relationship of Dr Chasuble and Miss Prism as a sweet little story in the play </w:t>
      </w:r>
      <w:r w:rsidRPr="003B4B53">
        <w:rPr>
          <w:rFonts w:asciiTheme="majorHAnsi" w:hAnsiTheme="majorHAnsi"/>
          <w:bCs/>
          <w:i/>
          <w:szCs w:val="22"/>
        </w:rPr>
        <w:t>The Importance of Being Earnest.</w:t>
      </w:r>
    </w:p>
    <w:p w:rsidR="00094344" w:rsidRPr="003B4B53" w:rsidRDefault="00094344" w:rsidP="003B4B53">
      <w:pPr>
        <w:pStyle w:val="BodyText"/>
        <w:numPr>
          <w:ilvl w:val="0"/>
          <w:numId w:val="12"/>
        </w:numPr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 xml:space="preserve">Analyse the relationship between Joseph II and Mozart in different stages of the play </w:t>
      </w:r>
      <w:r w:rsidRPr="003B4B53">
        <w:rPr>
          <w:rFonts w:asciiTheme="majorHAnsi" w:hAnsiTheme="majorHAnsi"/>
          <w:bCs/>
          <w:i/>
          <w:szCs w:val="22"/>
        </w:rPr>
        <w:t>Amadeus</w:t>
      </w:r>
      <w:r w:rsidRPr="003B4B53">
        <w:rPr>
          <w:rFonts w:asciiTheme="majorHAnsi" w:hAnsiTheme="majorHAnsi"/>
          <w:bCs/>
          <w:szCs w:val="22"/>
        </w:rPr>
        <w:t>.</w:t>
      </w:r>
    </w:p>
    <w:p w:rsidR="00094344" w:rsidRPr="003B4B53" w:rsidRDefault="00094344" w:rsidP="003B4B53">
      <w:pPr>
        <w:pStyle w:val="BodyText"/>
        <w:numPr>
          <w:ilvl w:val="0"/>
          <w:numId w:val="12"/>
        </w:numPr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 xml:space="preserve">What actually is the central theme of the play </w:t>
      </w:r>
      <w:r w:rsidRPr="003B4B53">
        <w:rPr>
          <w:rFonts w:asciiTheme="majorHAnsi" w:hAnsiTheme="majorHAnsi"/>
          <w:bCs/>
          <w:i/>
          <w:szCs w:val="22"/>
        </w:rPr>
        <w:t>Rock n Roll</w:t>
      </w:r>
      <w:r w:rsidRPr="003B4B53">
        <w:rPr>
          <w:rFonts w:asciiTheme="majorHAnsi" w:hAnsiTheme="majorHAnsi"/>
          <w:bCs/>
          <w:szCs w:val="22"/>
        </w:rPr>
        <w:t>?</w:t>
      </w:r>
    </w:p>
    <w:p w:rsidR="00094344" w:rsidRPr="003B4B53" w:rsidRDefault="00094344" w:rsidP="003B4B53">
      <w:pPr>
        <w:pStyle w:val="BodyText"/>
        <w:numPr>
          <w:ilvl w:val="0"/>
          <w:numId w:val="12"/>
        </w:numPr>
        <w:rPr>
          <w:rFonts w:asciiTheme="majorHAnsi" w:hAnsiTheme="majorHAnsi"/>
          <w:bCs/>
          <w:szCs w:val="22"/>
        </w:rPr>
      </w:pPr>
      <w:r w:rsidRPr="003B4B53">
        <w:rPr>
          <w:rFonts w:asciiTheme="majorHAnsi" w:hAnsiTheme="majorHAnsi"/>
          <w:bCs/>
          <w:szCs w:val="22"/>
        </w:rPr>
        <w:t>Critically evaluate the relationship of Meg Boles and Stanley Webber.</w:t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bCs/>
          <w:szCs w:val="22"/>
        </w:rPr>
      </w:pP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>PART – D</w:t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>II. Answer the fol</w:t>
      </w:r>
      <w:r>
        <w:rPr>
          <w:rFonts w:asciiTheme="majorHAnsi" w:hAnsiTheme="majorHAnsi"/>
          <w:szCs w:val="22"/>
        </w:rPr>
        <w:t>lowing in about 400 words each:</w:t>
      </w:r>
      <w:r w:rsidRPr="003B4B53">
        <w:rPr>
          <w:rFonts w:asciiTheme="majorHAnsi" w:hAnsiTheme="majorHAnsi"/>
          <w:szCs w:val="22"/>
        </w:rPr>
        <w:t xml:space="preserve">                               </w:t>
      </w:r>
      <w:r>
        <w:rPr>
          <w:rFonts w:asciiTheme="majorHAnsi" w:hAnsiTheme="majorHAnsi"/>
          <w:szCs w:val="22"/>
        </w:rPr>
        <w:t xml:space="preserve">                                            </w:t>
      </w:r>
      <w:r w:rsidRPr="003B4B53">
        <w:rPr>
          <w:rFonts w:asciiTheme="majorHAnsi" w:hAnsiTheme="majorHAnsi"/>
          <w:szCs w:val="22"/>
        </w:rPr>
        <w:t>(2x15=30)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numPr>
          <w:ilvl w:val="0"/>
          <w:numId w:val="12"/>
        </w:numPr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 xml:space="preserve">a) How does Oscar Wilde employ the art of storytelling in his play </w:t>
      </w:r>
      <w:r w:rsidRPr="003B4B53">
        <w:rPr>
          <w:rFonts w:asciiTheme="majorHAnsi" w:hAnsiTheme="majorHAnsi"/>
          <w:i/>
          <w:szCs w:val="22"/>
        </w:rPr>
        <w:t xml:space="preserve">The Importance of Being     </w:t>
      </w:r>
    </w:p>
    <w:p w:rsidR="00094344" w:rsidRPr="003B4B53" w:rsidRDefault="00094344" w:rsidP="003B4B53">
      <w:pPr>
        <w:pStyle w:val="BodyText"/>
        <w:ind w:left="720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i/>
          <w:szCs w:val="22"/>
        </w:rPr>
        <w:t xml:space="preserve">    Earnest</w:t>
      </w:r>
      <w:r w:rsidRPr="003B4B53">
        <w:rPr>
          <w:rFonts w:asciiTheme="majorHAnsi" w:hAnsiTheme="majorHAnsi"/>
          <w:szCs w:val="22"/>
        </w:rPr>
        <w:t>.</w:t>
      </w:r>
    </w:p>
    <w:p w:rsidR="00094344" w:rsidRPr="003B4B53" w:rsidRDefault="00094344" w:rsidP="003B4B53">
      <w:pPr>
        <w:pStyle w:val="BodyText"/>
        <w:jc w:val="center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>OR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 xml:space="preserve">             b) How does the characterization of the major and minor characters   take the plot of the                      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 xml:space="preserve">                 play amusingly forward?</w:t>
      </w:r>
    </w:p>
    <w:p w:rsidR="00094344" w:rsidRPr="003B4B53" w:rsidRDefault="00094344" w:rsidP="003B4B53">
      <w:pPr>
        <w:pStyle w:val="BodyText"/>
        <w:rPr>
          <w:rFonts w:asciiTheme="majorHAnsi" w:hAnsiTheme="majorHAnsi"/>
          <w:szCs w:val="22"/>
        </w:rPr>
      </w:pPr>
    </w:p>
    <w:p w:rsidR="00094344" w:rsidRPr="003B4B53" w:rsidRDefault="00094344" w:rsidP="003B4B53">
      <w:pPr>
        <w:pStyle w:val="BodyText"/>
        <w:numPr>
          <w:ilvl w:val="0"/>
          <w:numId w:val="12"/>
        </w:numPr>
        <w:rPr>
          <w:rFonts w:asciiTheme="majorHAnsi" w:hAnsiTheme="majorHAnsi"/>
          <w:i/>
          <w:szCs w:val="22"/>
        </w:rPr>
      </w:pPr>
      <w:r w:rsidRPr="003B4B53">
        <w:rPr>
          <w:rFonts w:asciiTheme="majorHAnsi" w:hAnsiTheme="majorHAnsi"/>
          <w:szCs w:val="22"/>
        </w:rPr>
        <w:t>a) Consider</w:t>
      </w:r>
      <w:r w:rsidRPr="003B4B53">
        <w:rPr>
          <w:rFonts w:asciiTheme="majorHAnsi" w:hAnsiTheme="majorHAnsi"/>
          <w:i/>
          <w:szCs w:val="22"/>
        </w:rPr>
        <w:t xml:space="preserve"> Amadeus </w:t>
      </w:r>
      <w:r w:rsidRPr="003B4B53">
        <w:rPr>
          <w:rFonts w:asciiTheme="majorHAnsi" w:hAnsiTheme="majorHAnsi"/>
          <w:szCs w:val="22"/>
        </w:rPr>
        <w:t>as a classic figure of 18</w:t>
      </w:r>
      <w:r w:rsidRPr="003B4B53">
        <w:rPr>
          <w:rFonts w:asciiTheme="majorHAnsi" w:hAnsiTheme="majorHAnsi"/>
          <w:szCs w:val="22"/>
          <w:vertAlign w:val="superscript"/>
        </w:rPr>
        <w:t>th</w:t>
      </w:r>
      <w:r w:rsidRPr="003B4B53">
        <w:rPr>
          <w:rFonts w:asciiTheme="majorHAnsi" w:hAnsiTheme="majorHAnsi"/>
          <w:szCs w:val="22"/>
        </w:rPr>
        <w:t xml:space="preserve"> century and as a classic play in 20</w:t>
      </w:r>
      <w:r w:rsidRPr="003B4B53">
        <w:rPr>
          <w:rFonts w:asciiTheme="majorHAnsi" w:hAnsiTheme="majorHAnsi"/>
          <w:szCs w:val="22"/>
          <w:vertAlign w:val="superscript"/>
        </w:rPr>
        <w:t>th</w:t>
      </w:r>
      <w:r w:rsidRPr="003B4B53">
        <w:rPr>
          <w:rFonts w:asciiTheme="majorHAnsi" w:hAnsiTheme="majorHAnsi"/>
          <w:szCs w:val="22"/>
        </w:rPr>
        <w:t xml:space="preserve"> century.</w:t>
      </w:r>
    </w:p>
    <w:p w:rsidR="00094344" w:rsidRPr="003B4B53" w:rsidRDefault="00094344" w:rsidP="003B4B53">
      <w:pPr>
        <w:pStyle w:val="BodyText"/>
        <w:tabs>
          <w:tab w:val="center" w:pos="4513"/>
          <w:tab w:val="left" w:pos="5442"/>
        </w:tabs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ab/>
        <w:t>OR</w:t>
      </w:r>
      <w:r w:rsidRPr="003B4B53">
        <w:rPr>
          <w:rFonts w:asciiTheme="majorHAnsi" w:hAnsiTheme="majorHAnsi"/>
          <w:szCs w:val="22"/>
        </w:rPr>
        <w:tab/>
        <w:t xml:space="preserve">           </w:t>
      </w:r>
    </w:p>
    <w:p w:rsidR="00094344" w:rsidRPr="003B4B53" w:rsidRDefault="00094344" w:rsidP="003B4B53">
      <w:pPr>
        <w:pStyle w:val="BodyText"/>
        <w:tabs>
          <w:tab w:val="center" w:pos="4513"/>
          <w:tab w:val="left" w:pos="5442"/>
        </w:tabs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 xml:space="preserve">              b) Enumerate the evolving instances of Salieri’s villainous success over Mozart’s     </w:t>
      </w:r>
    </w:p>
    <w:p w:rsidR="00094344" w:rsidRPr="003B4B53" w:rsidRDefault="00094344" w:rsidP="003B4B53">
      <w:pPr>
        <w:pStyle w:val="BodyText"/>
        <w:tabs>
          <w:tab w:val="center" w:pos="4513"/>
          <w:tab w:val="left" w:pos="5442"/>
        </w:tabs>
        <w:rPr>
          <w:rFonts w:asciiTheme="majorHAnsi" w:hAnsiTheme="majorHAnsi"/>
          <w:szCs w:val="22"/>
        </w:rPr>
      </w:pPr>
      <w:r w:rsidRPr="003B4B53">
        <w:rPr>
          <w:rFonts w:asciiTheme="majorHAnsi" w:hAnsiTheme="majorHAnsi"/>
          <w:szCs w:val="22"/>
        </w:rPr>
        <w:t xml:space="preserve">                  innocent failures throughout the play </w:t>
      </w:r>
      <w:r w:rsidRPr="003B4B53">
        <w:rPr>
          <w:rFonts w:asciiTheme="majorHAnsi" w:hAnsiTheme="majorHAnsi"/>
          <w:i/>
          <w:szCs w:val="22"/>
        </w:rPr>
        <w:t>Amadeus</w:t>
      </w:r>
      <w:r w:rsidRPr="003B4B53">
        <w:rPr>
          <w:rFonts w:asciiTheme="majorHAnsi" w:hAnsiTheme="majorHAnsi"/>
          <w:szCs w:val="22"/>
        </w:rPr>
        <w:t>.</w:t>
      </w:r>
    </w:p>
    <w:p w:rsidR="00094344" w:rsidRPr="003B4B53" w:rsidRDefault="00094344" w:rsidP="003B4B53">
      <w:pPr>
        <w:pStyle w:val="BodyText"/>
        <w:tabs>
          <w:tab w:val="center" w:pos="4513"/>
          <w:tab w:val="left" w:pos="5442"/>
        </w:tabs>
        <w:jc w:val="center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*********</w:t>
      </w:r>
    </w:p>
    <w:p w:rsidR="00094344" w:rsidRPr="003B4B53" w:rsidRDefault="00094344" w:rsidP="003B4B53">
      <w:pPr>
        <w:jc w:val="center"/>
        <w:rPr>
          <w:rFonts w:asciiTheme="majorHAnsi" w:hAnsiTheme="majorHAnsi"/>
          <w:szCs w:val="22"/>
        </w:rPr>
      </w:pPr>
    </w:p>
    <w:p w:rsidR="00094344" w:rsidRDefault="00094344" w:rsidP="003B4B53">
      <w:pPr>
        <w:ind w:firstLine="720"/>
        <w:rPr>
          <w:rFonts w:asciiTheme="majorHAnsi" w:hAnsiTheme="majorHAnsi"/>
          <w:sz w:val="26"/>
        </w:rPr>
        <w:sectPr w:rsidR="00094344" w:rsidSect="00094344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094344" w:rsidRPr="003B4B53" w:rsidRDefault="00094344" w:rsidP="003B4B53">
      <w:pPr>
        <w:ind w:firstLine="720"/>
        <w:rPr>
          <w:rFonts w:asciiTheme="majorHAnsi" w:hAnsiTheme="majorHAnsi"/>
          <w:sz w:val="26"/>
        </w:rPr>
      </w:pPr>
    </w:p>
    <w:sectPr w:rsidR="00094344" w:rsidRPr="003B4B53" w:rsidSect="0009434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344" w:rsidRDefault="00094344">
      <w:r>
        <w:separator/>
      </w:r>
    </w:p>
  </w:endnote>
  <w:endnote w:type="continuationSeparator" w:id="1">
    <w:p w:rsidR="00094344" w:rsidRDefault="00094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DD1DFA8-E874-4492-9A89-9852C2B71AAB}"/>
    <w:embedItalic r:id="rId2" w:fontKey="{5C9FCF4E-B2A0-489F-94C9-4D08F56E883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07C11218-F234-4595-9595-DADFD8318E57}"/>
    <w:embedBold r:id="rId4" w:fontKey="{4E8D8C31-FEED-481D-AE50-A042CFF9FD2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C7DFD4-D5C2-4157-99C3-FED3C9DDEDEB}"/>
    <w:embedItalic r:id="rId6" w:fontKey="{CCA75A2C-48D0-4829-98B0-B7066DF697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344" w:rsidRDefault="000943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94344" w:rsidRDefault="0009434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344" w:rsidRDefault="00094344">
    <w:pPr>
      <w:pStyle w:val="Footer"/>
      <w:framePr w:wrap="around" w:vAnchor="text" w:hAnchor="margin" w:xAlign="right" w:y="1"/>
      <w:rPr>
        <w:rStyle w:val="PageNumber"/>
      </w:rPr>
    </w:pPr>
  </w:p>
  <w:p w:rsidR="00094344" w:rsidRDefault="0009434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344" w:rsidRDefault="00094344">
      <w:r>
        <w:separator/>
      </w:r>
    </w:p>
  </w:footnote>
  <w:footnote w:type="continuationSeparator" w:id="1">
    <w:p w:rsidR="00094344" w:rsidRDefault="000943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3326AC"/>
    <w:multiLevelType w:val="hybridMultilevel"/>
    <w:tmpl w:val="8B12C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6974CD"/>
    <w:multiLevelType w:val="hybridMultilevel"/>
    <w:tmpl w:val="E3164C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94344"/>
    <w:rsid w:val="00101EA3"/>
    <w:rsid w:val="00166E44"/>
    <w:rsid w:val="002822D7"/>
    <w:rsid w:val="00290D55"/>
    <w:rsid w:val="002E52BB"/>
    <w:rsid w:val="0031563B"/>
    <w:rsid w:val="003B4B53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2012-11-08T06:25:00Z</cp:lastPrinted>
  <dcterms:created xsi:type="dcterms:W3CDTF">2012-11-08T06:26:00Z</dcterms:created>
  <dcterms:modified xsi:type="dcterms:W3CDTF">2012-11-08T06:27:00Z</dcterms:modified>
</cp:coreProperties>
</file>